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contextualSpacing/>
        <w:rPr>
          <w:rFonts w:ascii="Times New Roman" w:eastAsia="Batang" w:hAnsi="Times New Roman"/>
          <w:b/>
          <w:i/>
          <w:sz w:val="22"/>
          <w:szCs w:val="22"/>
          <w:lang w:val="uk-UA"/>
        </w:rPr>
      </w:pP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eastAsia="Batang" w:hAnsi="Times New Roman"/>
          <w:b/>
          <w:i/>
          <w:sz w:val="22"/>
          <w:szCs w:val="22"/>
          <w:lang w:val="uk-UA"/>
        </w:rPr>
        <w:t>Додаток №3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outlineLvl w:val="1"/>
        <w:rPr>
          <w:rFonts w:eastAsia="Batang"/>
          <w:b/>
          <w:i/>
          <w:sz w:val="22"/>
          <w:szCs w:val="22"/>
          <w:lang w:val="uk-UA"/>
        </w:rPr>
      </w:pPr>
      <w:r w:rsidRPr="002832FC">
        <w:rPr>
          <w:rFonts w:eastAsia="Batang"/>
          <w:b/>
          <w:i/>
          <w:sz w:val="22"/>
          <w:szCs w:val="22"/>
          <w:lang w:val="uk-UA"/>
        </w:rPr>
        <w:t xml:space="preserve"> </w:t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rFonts w:eastAsia="Batang"/>
          <w:b/>
          <w:i/>
          <w:sz w:val="22"/>
          <w:szCs w:val="22"/>
          <w:lang w:val="uk-UA"/>
        </w:rPr>
        <w:t>до Договору №____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outlineLvl w:val="1"/>
        <w:rPr>
          <w:rFonts w:eastAsia="Batang"/>
          <w:b/>
          <w:i/>
          <w:sz w:val="22"/>
          <w:szCs w:val="22"/>
          <w:lang w:val="uk-UA"/>
        </w:rPr>
      </w:pP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rFonts w:eastAsia="Batang"/>
          <w:b/>
          <w:i/>
          <w:sz w:val="22"/>
          <w:szCs w:val="22"/>
          <w:lang w:val="uk-UA"/>
        </w:rPr>
        <w:t xml:space="preserve">від </w:t>
      </w:r>
      <w:r w:rsidR="00C2587A" w:rsidRPr="002832FC">
        <w:rPr>
          <w:rFonts w:eastAsia="Batang"/>
          <w:b/>
          <w:i/>
          <w:sz w:val="22"/>
          <w:szCs w:val="22"/>
          <w:lang w:val="uk-UA"/>
        </w:rPr>
        <w:fldChar w:fldCharType="begin"/>
      </w:r>
      <w:r w:rsidRPr="002832FC">
        <w:rPr>
          <w:rFonts w:eastAsia="Batang"/>
          <w:b/>
          <w:i/>
          <w:sz w:val="22"/>
          <w:szCs w:val="22"/>
          <w:lang w:val="uk-UA"/>
        </w:rPr>
        <w:instrText xml:space="preserve"> MERGEFIELD "Дата_дог" </w:instrText>
      </w:r>
      <w:r w:rsidR="00C2587A" w:rsidRPr="002832FC">
        <w:rPr>
          <w:rFonts w:eastAsia="Batang"/>
          <w:b/>
          <w:i/>
          <w:sz w:val="22"/>
          <w:szCs w:val="22"/>
          <w:lang w:val="uk-UA"/>
        </w:rPr>
        <w:fldChar w:fldCharType="separate"/>
      </w:r>
      <w:r w:rsidRPr="002832FC">
        <w:rPr>
          <w:rFonts w:eastAsia="Batang"/>
          <w:b/>
          <w:i/>
          <w:noProof/>
          <w:sz w:val="22"/>
          <w:szCs w:val="22"/>
          <w:lang w:val="uk-UA"/>
        </w:rPr>
        <w:t>«31» грудня 201</w:t>
      </w:r>
      <w:r w:rsidR="00C2587A" w:rsidRPr="002832FC">
        <w:rPr>
          <w:rFonts w:eastAsia="Batang"/>
          <w:b/>
          <w:i/>
          <w:sz w:val="22"/>
          <w:szCs w:val="22"/>
          <w:lang w:val="uk-UA"/>
        </w:rPr>
        <w:fldChar w:fldCharType="end"/>
      </w:r>
      <w:r w:rsidRPr="002832FC">
        <w:rPr>
          <w:rFonts w:eastAsia="Batang"/>
          <w:b/>
          <w:i/>
          <w:sz w:val="22"/>
          <w:szCs w:val="22"/>
          <w:lang w:val="uk-UA"/>
        </w:rPr>
        <w:t>6 року,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outlineLvl w:val="1"/>
        <w:rPr>
          <w:rFonts w:eastAsia="Batang"/>
          <w:b/>
          <w:i/>
          <w:sz w:val="22"/>
          <w:szCs w:val="22"/>
          <w:lang w:val="uk-UA"/>
        </w:rPr>
      </w:pP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b/>
          <w:sz w:val="22"/>
          <w:szCs w:val="22"/>
          <w:lang w:val="uk-UA"/>
        </w:rPr>
        <w:tab/>
      </w:r>
      <w:r w:rsidRPr="002832FC">
        <w:rPr>
          <w:rFonts w:eastAsia="Batang"/>
          <w:b/>
          <w:i/>
          <w:sz w:val="22"/>
          <w:szCs w:val="22"/>
          <w:lang w:val="uk-UA"/>
        </w:rPr>
        <w:t>що є його невід’ємною частиною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outlineLvl w:val="1"/>
        <w:rPr>
          <w:rFonts w:eastAsia="Batang"/>
          <w:b/>
          <w:i/>
          <w:sz w:val="22"/>
          <w:szCs w:val="22"/>
          <w:lang w:val="uk-UA"/>
        </w:rPr>
      </w:pP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2"/>
          <w:szCs w:val="22"/>
          <w:lang w:val="uk-UA"/>
        </w:rPr>
      </w:pPr>
      <w:r w:rsidRPr="002832FC">
        <w:rPr>
          <w:rFonts w:eastAsia="Batang"/>
          <w:b/>
          <w:sz w:val="22"/>
          <w:szCs w:val="22"/>
          <w:lang w:val="uk-UA"/>
        </w:rPr>
        <w:t xml:space="preserve">ПЕРЕЛІК </w:t>
      </w:r>
      <w:r w:rsidRPr="002832FC">
        <w:rPr>
          <w:b/>
          <w:bCs/>
          <w:sz w:val="22"/>
          <w:szCs w:val="22"/>
          <w:lang w:val="uk-UA"/>
        </w:rPr>
        <w:t xml:space="preserve">ПОСЛУГ З КОМПЛЕКСНОГО ОБСЛУГОВУВАННЯ 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Batang"/>
          <w:b/>
          <w:sz w:val="22"/>
          <w:szCs w:val="22"/>
          <w:lang w:val="uk-UA"/>
        </w:rPr>
      </w:pPr>
      <w:r w:rsidRPr="002832FC">
        <w:rPr>
          <w:b/>
          <w:spacing w:val="-2"/>
          <w:sz w:val="22"/>
          <w:szCs w:val="22"/>
          <w:lang w:val="uk-UA"/>
        </w:rPr>
        <w:t>ТОРГІВЕЛЬНОГО ЦЕНТРУ «ГАЛЕРЕЯ АФІНА»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Batang"/>
          <w:b/>
          <w:sz w:val="22"/>
          <w:szCs w:val="22"/>
          <w:lang w:val="uk-UA"/>
        </w:rPr>
      </w:pPr>
      <w:r w:rsidRPr="002832FC">
        <w:rPr>
          <w:rFonts w:eastAsia="Batang"/>
          <w:b/>
          <w:sz w:val="22"/>
          <w:szCs w:val="22"/>
          <w:lang w:val="uk-UA"/>
        </w:rPr>
        <w:t>що Виконавець надає Власникові</w:t>
      </w:r>
    </w:p>
    <w:p w:rsidR="005D2C67" w:rsidRPr="002832FC" w:rsidRDefault="005D2C67" w:rsidP="005D2C67">
      <w:pPr>
        <w:keepNext/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="Batang"/>
          <w:sz w:val="22"/>
          <w:szCs w:val="22"/>
          <w:lang w:val="uk-UA"/>
        </w:rPr>
      </w:pPr>
    </w:p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contextualSpacing/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2832FC">
        <w:rPr>
          <w:rFonts w:ascii="Times New Roman" w:hAnsi="Times New Roman"/>
          <w:b/>
          <w:sz w:val="22"/>
          <w:szCs w:val="22"/>
          <w:lang w:val="uk-UA"/>
        </w:rPr>
        <w:t>м. Одеса</w:t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</w:r>
      <w:r w:rsidRPr="002832FC">
        <w:rPr>
          <w:rFonts w:ascii="Times New Roman" w:hAnsi="Times New Roman"/>
          <w:b/>
          <w:sz w:val="22"/>
          <w:szCs w:val="22"/>
          <w:lang w:val="uk-UA"/>
        </w:rPr>
        <w:tab/>
        <w:t>«31» грудня 2016р.</w:t>
      </w:r>
    </w:p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та поточний ремонт ліфтів;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та поточний ремонт ескалаторів;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забезпечення електроенергією ліфтів, ескалаторів, та іншого обладнання і устаткування;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освітлення ТЦ та прибудинкової території;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та поточний ремонт комп’ютерної системи управління ТЦ;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tabs>
          <w:tab w:val="clear" w:pos="9160"/>
          <w:tab w:val="left" w:pos="9639"/>
        </w:tabs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технічне обслуговування та утримання зовнішніх кабельних мереж, споруди та обладнання ЦРП, </w:t>
      </w:r>
    </w:p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трансформаторної підстанції № ТП-5041 та № ТП-5042;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аварійне підключення електромереж до генераторної підстанції;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телекомунікаційних мереж;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та поточний ремонт газової котельні, системи опалення;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та поточний ремонт мереж холодного та гарячого водопостачання,</w:t>
      </w:r>
    </w:p>
    <w:p w:rsidR="005D2C67" w:rsidRPr="002832FC" w:rsidRDefault="005D2C67" w:rsidP="005D2C67">
      <w:pPr>
        <w:pStyle w:val="HTML"/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водовідведення, дренажних насосів, зливної каналізації, підкачка води;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технічне обслуговування та поточний ремонт системи пожежної безпеки ТЦ, системи вентиляції </w:t>
      </w:r>
    </w:p>
    <w:p w:rsidR="005D2C67" w:rsidRPr="002832FC" w:rsidRDefault="005D2C67" w:rsidP="005D2C67">
      <w:pPr>
        <w:pStyle w:val="HTML"/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та димовидалення;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контроль засобів пожежної автоматики та сигналізації;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і утримання системи відео спостереження та диспетчеризації;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технічне обслуговування і утримання систем аудіо/відео сповіщення;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охорона території ТЦ вдень і вночі;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контроль громадського правопорядку всередині ТЦ і навколо нього;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утримання та поточний ремонт технічних приміщень, місць загального користування,</w:t>
      </w:r>
    </w:p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елементів конструкцій будівлі;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поточний ремонт іншого майна і ліквідації аварій;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підготовка ТЦ до експлуатації в зимовий період;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розробка, впровадження та обслуговування інформаційного порталу ТЦ, комплексне представлення та просування ТЦ у соціальних мережах, та мережі інтернет загалом;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маркетинг та персоналізована реклама;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повна юридична підтримка безперебійної роботи ТЦ;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прибирання ТЦ, прибирання прибудинкової території;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вивезення та утилізація твердого побутового та грубого сміття; 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вивезення та утилізація небезпечних відходів;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заміна брудопоглинаючих поверхонь;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очищення мармуру;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вжиття заходів з дезінсекції,дезінфекції та дератизації;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прибирання технічних приміщень, балконів та покрівель;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утримання зелених насаджень;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благоустрій території навколо ТЦ;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прибирання та вивезення снігу, посипання частини прибудинкової території ТЦ, призначеної</w:t>
      </w:r>
    </w:p>
    <w:p w:rsidR="005D2C67" w:rsidRPr="002832FC" w:rsidRDefault="005D2C67" w:rsidP="005D2C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>для проходу та проїзду, протиожеледними сумішами;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очищення не каналізаційних люків; 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очищення приямків; </w:t>
      </w:r>
    </w:p>
    <w:p w:rsidR="005D2C67" w:rsidRPr="002832FC" w:rsidRDefault="005D2C67" w:rsidP="005D2C67">
      <w:pPr>
        <w:pStyle w:val="HTML"/>
        <w:numPr>
          <w:ilvl w:val="0"/>
          <w:numId w:val="1"/>
        </w:numPr>
        <w:ind w:left="426"/>
        <w:contextualSpacing/>
        <w:jc w:val="both"/>
        <w:rPr>
          <w:rFonts w:ascii="Times New Roman" w:hAnsi="Times New Roman"/>
          <w:b/>
          <w:sz w:val="22"/>
          <w:szCs w:val="22"/>
          <w:u w:val="single"/>
          <w:lang w:val="uk-UA"/>
        </w:rPr>
      </w:pPr>
      <w:r w:rsidRPr="002832FC">
        <w:rPr>
          <w:rFonts w:ascii="Times New Roman" w:hAnsi="Times New Roman"/>
          <w:sz w:val="22"/>
          <w:szCs w:val="22"/>
          <w:lang w:val="uk-UA"/>
        </w:rPr>
        <w:t xml:space="preserve">інші витрати, передбачені чинним законодавством. </w:t>
      </w:r>
    </w:p>
    <w:p w:rsidR="00E429D0" w:rsidRDefault="00E429D0">
      <w:pPr>
        <w:rPr>
          <w:lang w:val="uk-UA"/>
        </w:rPr>
      </w:pPr>
    </w:p>
    <w:sectPr w:rsidR="00E429D0" w:rsidSect="006B2589">
      <w:footerReference w:type="default" r:id="rId7"/>
      <w:pgSz w:w="11906" w:h="16838"/>
      <w:pgMar w:top="567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67" w:rsidRDefault="005D2C67" w:rsidP="005D2C67">
      <w:r>
        <w:separator/>
      </w:r>
    </w:p>
  </w:endnote>
  <w:endnote w:type="continuationSeparator" w:id="0">
    <w:p w:rsidR="005D2C67" w:rsidRDefault="005D2C67" w:rsidP="005D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67" w:rsidRPr="0012266B" w:rsidRDefault="005D2C67" w:rsidP="005D2C67">
    <w:pPr>
      <w:pStyle w:val="a7"/>
      <w:tabs>
        <w:tab w:val="clear" w:pos="4677"/>
        <w:tab w:val="clear" w:pos="9355"/>
        <w:tab w:val="center" w:pos="4819"/>
        <w:tab w:val="right" w:pos="9638"/>
      </w:tabs>
      <w:rPr>
        <w:b/>
        <w:sz w:val="16"/>
        <w:szCs w:val="16"/>
        <w:lang w:val="uk-UA"/>
      </w:rPr>
    </w:pPr>
    <w:r>
      <w:rPr>
        <w:b/>
        <w:sz w:val="16"/>
        <w:szCs w:val="16"/>
        <w:lang w:val="uk-UA"/>
      </w:rPr>
      <w:t>Сторон</w:t>
    </w:r>
    <w:r w:rsidRPr="0012266B">
      <w:rPr>
        <w:b/>
        <w:sz w:val="16"/>
        <w:szCs w:val="16"/>
        <w:lang w:val="uk-UA"/>
      </w:rPr>
      <w:t>и підтверджують, що</w:t>
    </w:r>
  </w:p>
  <w:p w:rsidR="005D2C67" w:rsidRPr="0012266B" w:rsidRDefault="005D2C67" w:rsidP="005D2C67">
    <w:pPr>
      <w:pStyle w:val="a7"/>
      <w:tabs>
        <w:tab w:val="clear" w:pos="4677"/>
        <w:tab w:val="clear" w:pos="9355"/>
        <w:tab w:val="center" w:pos="4819"/>
        <w:tab w:val="right" w:pos="9638"/>
      </w:tabs>
      <w:rPr>
        <w:b/>
        <w:sz w:val="16"/>
        <w:szCs w:val="16"/>
        <w:lang w:val="uk-UA"/>
      </w:rPr>
    </w:pPr>
    <w:r w:rsidRPr="0012266B">
      <w:rPr>
        <w:b/>
        <w:sz w:val="16"/>
        <w:szCs w:val="16"/>
        <w:lang w:val="uk-UA"/>
      </w:rPr>
      <w:t xml:space="preserve">вони ознайомились і </w:t>
    </w:r>
  </w:p>
  <w:p w:rsidR="005D2C67" w:rsidRPr="0012266B" w:rsidRDefault="005D2C67" w:rsidP="005D2C67">
    <w:pPr>
      <w:pStyle w:val="a7"/>
      <w:tabs>
        <w:tab w:val="clear" w:pos="4677"/>
        <w:tab w:val="clear" w:pos="9355"/>
        <w:tab w:val="center" w:pos="4819"/>
        <w:tab w:val="right" w:pos="9638"/>
      </w:tabs>
      <w:rPr>
        <w:b/>
        <w:sz w:val="16"/>
        <w:szCs w:val="16"/>
        <w:lang w:val="uk-UA"/>
      </w:rPr>
    </w:pPr>
    <w:r w:rsidRPr="0012266B">
      <w:rPr>
        <w:b/>
        <w:sz w:val="16"/>
        <w:szCs w:val="16"/>
        <w:lang w:val="uk-UA"/>
      </w:rPr>
      <w:t xml:space="preserve">беззаперечно погодились з </w:t>
    </w:r>
  </w:p>
  <w:p w:rsidR="005D2C67" w:rsidRPr="0012266B" w:rsidRDefault="005D2C67" w:rsidP="005D2C67">
    <w:pPr>
      <w:pStyle w:val="a7"/>
      <w:tabs>
        <w:tab w:val="clear" w:pos="4677"/>
        <w:tab w:val="clear" w:pos="9355"/>
        <w:tab w:val="center" w:pos="4819"/>
        <w:tab w:val="right" w:pos="9638"/>
      </w:tabs>
      <w:rPr>
        <w:sz w:val="16"/>
        <w:szCs w:val="16"/>
        <w:lang w:val="uk-UA"/>
      </w:rPr>
    </w:pPr>
    <w:r w:rsidRPr="0012266B">
      <w:rPr>
        <w:b/>
        <w:sz w:val="16"/>
        <w:szCs w:val="16"/>
        <w:lang w:val="uk-UA"/>
      </w:rPr>
      <w:t>усіма умовами Договору,</w:t>
    </w:r>
    <w:r w:rsidRPr="0012266B">
      <w:rPr>
        <w:sz w:val="16"/>
        <w:szCs w:val="16"/>
        <w:lang w:val="uk-UA"/>
      </w:rPr>
      <w:t xml:space="preserve"> </w:t>
    </w:r>
    <w:r>
      <w:rPr>
        <w:sz w:val="16"/>
        <w:szCs w:val="16"/>
        <w:lang w:val="uk-UA"/>
      </w:rPr>
      <w:t xml:space="preserve">                          ____________________________                                            ____________________________   </w:t>
    </w:r>
  </w:p>
  <w:p w:rsidR="005D2C67" w:rsidRPr="0012266B" w:rsidRDefault="005D2C67" w:rsidP="005D2C67">
    <w:pPr>
      <w:pStyle w:val="a7"/>
      <w:tabs>
        <w:tab w:val="clear" w:pos="4677"/>
        <w:tab w:val="clear" w:pos="9355"/>
        <w:tab w:val="center" w:pos="4819"/>
        <w:tab w:val="right" w:pos="9638"/>
      </w:tabs>
      <w:rPr>
        <w:b/>
        <w:sz w:val="16"/>
        <w:szCs w:val="16"/>
        <w:lang w:val="uk-UA"/>
      </w:rPr>
    </w:pPr>
    <w:r w:rsidRPr="0012266B">
      <w:rPr>
        <w:b/>
        <w:sz w:val="16"/>
        <w:szCs w:val="16"/>
        <w:lang w:val="uk-UA"/>
      </w:rPr>
      <w:t>викладеними на цій сторінці</w:t>
    </w:r>
    <w:r w:rsidRPr="0012266B">
      <w:rPr>
        <w:sz w:val="16"/>
        <w:szCs w:val="16"/>
      </w:rPr>
      <w:tab/>
    </w:r>
    <w:r>
      <w:rPr>
        <w:sz w:val="16"/>
        <w:szCs w:val="16"/>
        <w:lang w:val="uk-UA"/>
      </w:rPr>
      <w:t xml:space="preserve">                                  </w:t>
    </w:r>
    <w:r w:rsidRPr="0012266B">
      <w:rPr>
        <w:b/>
        <w:sz w:val="16"/>
        <w:szCs w:val="16"/>
        <w:lang w:val="uk-UA"/>
      </w:rPr>
      <w:t>Виконавець</w:t>
    </w:r>
    <w:r>
      <w:rPr>
        <w:sz w:val="16"/>
        <w:szCs w:val="16"/>
        <w:lang w:val="uk-UA"/>
      </w:rPr>
      <w:t xml:space="preserve">                                                                                       </w:t>
    </w:r>
    <w:r>
      <w:rPr>
        <w:b/>
        <w:sz w:val="16"/>
        <w:szCs w:val="16"/>
        <w:lang w:val="uk-UA"/>
      </w:rPr>
      <w:t>Власник</w:t>
    </w:r>
  </w:p>
  <w:p w:rsidR="005D2C67" w:rsidRPr="005D2C67" w:rsidRDefault="005D2C67">
    <w:pPr>
      <w:pStyle w:val="a7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67" w:rsidRDefault="005D2C67" w:rsidP="005D2C67">
      <w:r>
        <w:separator/>
      </w:r>
    </w:p>
  </w:footnote>
  <w:footnote w:type="continuationSeparator" w:id="0">
    <w:p w:rsidR="005D2C67" w:rsidRDefault="005D2C67" w:rsidP="005D2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95E"/>
    <w:multiLevelType w:val="hybridMultilevel"/>
    <w:tmpl w:val="81007BCC"/>
    <w:lvl w:ilvl="0" w:tplc="EFB80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wfxBO7ieeS53dGUjeDYEu3qzCjo=" w:salt="BkR5sJ6WZ4K0s+yW5WEUI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C67"/>
    <w:rsid w:val="000253D9"/>
    <w:rsid w:val="00274456"/>
    <w:rsid w:val="002E3DCB"/>
    <w:rsid w:val="005D2C67"/>
    <w:rsid w:val="006B2589"/>
    <w:rsid w:val="00874F27"/>
    <w:rsid w:val="00A17FEE"/>
    <w:rsid w:val="00AF64AD"/>
    <w:rsid w:val="00C2587A"/>
    <w:rsid w:val="00E429D0"/>
    <w:rsid w:val="00E72002"/>
    <w:rsid w:val="00FD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C67"/>
    <w:rPr>
      <w:szCs w:val="24"/>
    </w:rPr>
  </w:style>
  <w:style w:type="paragraph" w:styleId="1">
    <w:name w:val="heading 1"/>
    <w:basedOn w:val="a"/>
    <w:next w:val="a"/>
    <w:link w:val="10"/>
    <w:qFormat/>
    <w:rsid w:val="000253D9"/>
    <w:pPr>
      <w:keepNext/>
      <w:ind w:right="176"/>
      <w:outlineLvl w:val="0"/>
    </w:pPr>
    <w:rPr>
      <w:szCs w:val="22"/>
    </w:rPr>
  </w:style>
  <w:style w:type="paragraph" w:styleId="2">
    <w:name w:val="heading 2"/>
    <w:basedOn w:val="a"/>
    <w:next w:val="a"/>
    <w:link w:val="20"/>
    <w:qFormat/>
    <w:rsid w:val="000253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D9"/>
    <w:rPr>
      <w:sz w:val="24"/>
      <w:szCs w:val="22"/>
    </w:rPr>
  </w:style>
  <w:style w:type="character" w:customStyle="1" w:styleId="20">
    <w:name w:val="Заголовок 2 Знак"/>
    <w:basedOn w:val="a0"/>
    <w:link w:val="2"/>
    <w:rsid w:val="000253D9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0253D9"/>
    <w:pPr>
      <w:widowControl w:val="0"/>
      <w:ind w:right="32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253D9"/>
    <w:rPr>
      <w:b/>
      <w:sz w:val="28"/>
    </w:rPr>
  </w:style>
  <w:style w:type="paragraph" w:styleId="HTML">
    <w:name w:val="HTML Preformatted"/>
    <w:basedOn w:val="a"/>
    <w:link w:val="HTML0"/>
    <w:uiPriority w:val="99"/>
    <w:rsid w:val="005D2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2C67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semiHidden/>
    <w:unhideWhenUsed/>
    <w:rsid w:val="005D2C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C67"/>
    <w:rPr>
      <w:szCs w:val="24"/>
    </w:rPr>
  </w:style>
  <w:style w:type="paragraph" w:styleId="a7">
    <w:name w:val="footer"/>
    <w:basedOn w:val="a"/>
    <w:link w:val="a8"/>
    <w:uiPriority w:val="99"/>
    <w:unhideWhenUsed/>
    <w:rsid w:val="005D2C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2C6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2016-12-12T09:23:00Z</dcterms:created>
  <dcterms:modified xsi:type="dcterms:W3CDTF">2016-12-14T12:42:00Z</dcterms:modified>
</cp:coreProperties>
</file>